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0F7A5C"/>
          <w:sz w:val="44"/>
        </w:rPr>
        <w:t>Enkätmall: 360-graders Feedback</w:t>
      </w:r>
    </w:p>
    <w:p>
      <w:pPr>
        <w:spacing w:after="360"/>
      </w:pPr>
      <w:r>
        <w:rPr>
          <w:rFonts w:ascii="Arial" w:hAnsi="Arial"/>
          <w:b/>
          <w:color w:val="5B6B64"/>
          <w:sz w:val="18"/>
        </w:rPr>
        <w:t>KVALITETS- OCH MÄTMALL FRÅN NOVRO HR-PLATTFORM</w:t>
      </w:r>
    </w:p>
    <w:p>
      <w:pPr>
        <w:spacing w:after="400"/>
        <w:ind w:left="360" w:right="360"/>
      </w:pPr>
      <w:r>
        <w:rPr>
          <w:i/>
          <w:color w:val="B3862F"/>
          <w:sz w:val="19"/>
        </w:rPr>
        <w:t>[INSTRUKTION: Denna enkätmall är framtagen av Novro för att underlätta din medarbetaruppföljning. Du kan använda den för manuella utskick eller samtal, eller importera frågorna direkt till Novros plattform för att skicka digitalt, säkerställa anonymitet och få färdiga AI-sammanställningar. Ta bort denna instruktionstext innan du skickar ut enkäten.]</w:t>
      </w:r>
    </w:p>
    <w:p>
      <w:pPr>
        <w:spacing w:after="200"/>
      </w:pPr>
      <w:r>
        <w:rPr>
          <w:i/>
          <w:color w:val="5B6B64"/>
          <w:sz w:val="20"/>
        </w:rPr>
        <w:t>Denna mall innehåller ett strukturerat frågebatteri för 360-graders utvärdering av medarbetare och ledare. Frågorna besvaras av kollegor, chefer och direktrapporterande. Samtliga frågor har formulerats om för att garantera ett professionellt och varumärkesoberoende språk.</w:t>
      </w:r>
    </w:p>
    <w:p>
      <w:pPr>
        <w:spacing w:before="240" w:after="120"/>
      </w:pPr>
      <w:r>
        <w:rPr>
          <w:b/>
          <w:color w:val="0F7A5C"/>
        </w:rPr>
        <w:t>Instruktioner för utvärdering</w:t>
      </w:r>
    </w:p>
    <w:p>
      <w:pPr>
        <w:spacing w:before="40" w:after="160"/>
      </w:pPr>
      <w:r>
        <w:rPr>
          <w:i/>
          <w:color w:val="5B6B64"/>
          <w:sz w:val="19"/>
        </w:rPr>
        <w:t>Svara på frågorna nedan genom att bedöma medarbetarens beteende på en skala 1–5 (där 1 är "Instämmer inte alls" och 5 är "Instämmer helt").</w:t>
      </w:r>
    </w:p>
    <w:p>
      <w:pPr>
        <w:keepNext/>
        <w:spacing w:before="320" w:after="120"/>
      </w:pPr>
      <w:r>
        <w:rPr>
          <w:b/>
          <w:color w:val="0F7A5C"/>
          <w:sz w:val="24"/>
        </w:rPr>
        <w:t>1. Ledarskapsförmåga</w:t>
      </w:r>
    </w:p>
    <w:p>
      <w:pPr>
        <w:keepNext/>
        <w:spacing w:before="320" w:after="120"/>
      </w:pPr>
      <w:r>
        <w:rPr>
          <w:b/>
          <w:color w:val="0F7A5C"/>
          <w:sz w:val="24"/>
        </w:rPr>
        <w:t>2. Kommunikation och Samarbete</w:t>
      </w:r>
    </w:p>
    <w:p>
      <w:pPr>
        <w:keepNext/>
        <w:spacing w:before="320" w:after="120"/>
      </w:pPr>
      <w:r>
        <w:rPr>
          <w:b/>
          <w:color w:val="0F7A5C"/>
          <w:sz w:val="24"/>
        </w:rPr>
        <w:t>3. Interpersonella färdigheter och Laganda</w:t>
      </w:r>
    </w:p>
    <w:p>
      <w:pPr>
        <w:keepNext/>
        <w:spacing w:before="320" w:after="120"/>
      </w:pPr>
      <w:r>
        <w:rPr>
          <w:b/>
          <w:color w:val="0F7A5C"/>
          <w:sz w:val="24"/>
        </w:rPr>
        <w:t>4. Problemlösning och Beslutsfattande</w:t>
      </w:r>
    </w:p>
    <w:p>
      <w:pPr>
        <w:keepNext/>
        <w:spacing w:before="320" w:after="120"/>
      </w:pPr>
      <w:r>
        <w:rPr>
          <w:b/>
          <w:color w:val="0F7A5C"/>
          <w:sz w:val="24"/>
        </w:rPr>
        <w:t>5. Målfokus och Organisatorisk förmåga</w:t>
      </w:r>
    </w:p>
    <w:p>
      <w:pPr>
        <w:keepNext/>
        <w:spacing w:before="320" w:after="120"/>
      </w:pPr>
      <w:r>
        <w:rPr>
          <w:b/>
          <w:color w:val="0F7A5C"/>
          <w:sz w:val="24"/>
        </w:rPr>
        <w:t>6. Värderingar, Arbetsmoral och Motivation</w:t>
      </w:r>
    </w:p>
    <w:p>
      <w:pPr>
        <w:keepNext/>
        <w:spacing w:before="320" w:after="120"/>
      </w:pPr>
      <w:r>
        <w:rPr>
          <w:b/>
          <w:color w:val="0F7A5C"/>
          <w:sz w:val="24"/>
        </w:rPr>
        <w:t>7. Yrkesmässig utveckling och Kompetens</w:t>
      </w:r>
    </w:p>
    <w:p>
      <w:pPr>
        <w:keepNext/>
        <w:spacing w:before="320" w:after="120"/>
      </w:pPr>
      <w:r>
        <w:rPr>
          <w:b/>
          <w:color w:val="0F7A5C"/>
          <w:sz w:val="24"/>
        </w:rPr>
        <w:t>Öppet kommentarsfält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324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